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4B637" w14:textId="34B244FE" w:rsidR="00E80477" w:rsidRPr="001201F9" w:rsidRDefault="001201F9" w:rsidP="001201F9">
      <w:pPr>
        <w:pStyle w:val="Heading1"/>
      </w:pPr>
      <w:r w:rsidRPr="001201F9">
        <w:t>Social Work Progression</w:t>
      </w:r>
      <w:r>
        <w:t xml:space="preserve"> in Salford Adult Social Care</w:t>
      </w:r>
    </w:p>
    <w:p w14:paraId="082C7544" w14:textId="2C9B6C60" w:rsidR="001201F9" w:rsidRDefault="001201F9" w:rsidP="001B6B8E">
      <w:pPr>
        <w:ind w:left="-1134" w:right="-1339"/>
        <w:rPr>
          <w:rFonts w:ascii="Arial" w:hAnsi="Arial"/>
        </w:rPr>
      </w:pPr>
    </w:p>
    <w:p w14:paraId="61995AF7" w14:textId="39E91D29" w:rsidR="001201F9" w:rsidRDefault="001201F9" w:rsidP="001201F9">
      <w:pPr>
        <w:pStyle w:val="Heading1"/>
      </w:pPr>
      <w:r>
        <w:t>Assessed and Supported Year in Employment</w:t>
      </w:r>
    </w:p>
    <w:p w14:paraId="3F1088EF" w14:textId="786206E5" w:rsidR="001201F9" w:rsidRDefault="001201F9" w:rsidP="001B6B8E">
      <w:pPr>
        <w:ind w:left="-1134" w:right="-1339"/>
        <w:rPr>
          <w:rFonts w:ascii="Arial" w:hAnsi="Arial"/>
        </w:rPr>
      </w:pPr>
    </w:p>
    <w:p w14:paraId="6FFB4C69" w14:textId="0BA04CC0" w:rsidR="004B1203" w:rsidRDefault="001201F9" w:rsidP="004B1203">
      <w:pPr>
        <w:ind w:left="-1134" w:right="-1339"/>
        <w:jc w:val="both"/>
        <w:rPr>
          <w:rFonts w:ascii="Arial" w:hAnsi="Arial"/>
        </w:rPr>
      </w:pPr>
      <w:r>
        <w:rPr>
          <w:rFonts w:ascii="Arial" w:hAnsi="Arial"/>
        </w:rPr>
        <w:t>Salford Adult Social Care</w:t>
      </w:r>
      <w:r w:rsidR="007063AC">
        <w:rPr>
          <w:rFonts w:ascii="Arial" w:hAnsi="Arial"/>
        </w:rPr>
        <w:t xml:space="preserve"> (ASC)</w:t>
      </w:r>
      <w:r>
        <w:rPr>
          <w:rFonts w:ascii="Arial" w:hAnsi="Arial"/>
        </w:rPr>
        <w:t xml:space="preserve"> offer all new starters a safe route into social work by providing the Assessed and Supported Year in Employment (ASYE) which </w:t>
      </w:r>
      <w:r w:rsidRPr="001201F9">
        <w:rPr>
          <w:rFonts w:ascii="Arial" w:hAnsi="Arial"/>
        </w:rPr>
        <w:t>gives newly qualified social workers extra support during their first year of employment. The programme aims to develop skills, knowledge, and professional confidence</w:t>
      </w:r>
      <w:r>
        <w:rPr>
          <w:rFonts w:ascii="Arial" w:hAnsi="Arial"/>
        </w:rPr>
        <w:t xml:space="preserve"> in a safe learning environment with an experienced assessor, protected study time, reflective supervision, and a reduced caseload. There is a dedicated ASYE co-ordinator who </w:t>
      </w:r>
      <w:r w:rsidR="004B1203">
        <w:rPr>
          <w:rFonts w:ascii="Arial" w:hAnsi="Arial"/>
        </w:rPr>
        <w:t>facilitates monthly peer support groups, identifies learning and development opportunities, and provides on-going support throughout the year.</w:t>
      </w:r>
    </w:p>
    <w:p w14:paraId="5692421F" w14:textId="43FF89CF" w:rsidR="004B1203" w:rsidRDefault="004B1203" w:rsidP="004B1203">
      <w:pPr>
        <w:ind w:left="-1134" w:right="-1339"/>
        <w:jc w:val="both"/>
        <w:rPr>
          <w:rFonts w:ascii="Arial" w:hAnsi="Arial"/>
        </w:rPr>
      </w:pPr>
    </w:p>
    <w:p w14:paraId="3D56AF47" w14:textId="2E6253E5" w:rsidR="004B1203" w:rsidRDefault="004B1203" w:rsidP="004B1203">
      <w:pPr>
        <w:pStyle w:val="Heading1"/>
      </w:pPr>
      <w:r>
        <w:t>Social Work – Level Three Progression</w:t>
      </w:r>
    </w:p>
    <w:p w14:paraId="0D394239" w14:textId="68AE49DD" w:rsidR="004B1203" w:rsidRDefault="004B1203" w:rsidP="004B1203">
      <w:pPr>
        <w:ind w:left="-1134" w:right="-1339"/>
        <w:jc w:val="both"/>
        <w:rPr>
          <w:rFonts w:ascii="Arial" w:hAnsi="Arial"/>
        </w:rPr>
      </w:pPr>
    </w:p>
    <w:p w14:paraId="0154963B" w14:textId="638A908C" w:rsidR="004B1203" w:rsidRDefault="004B1203" w:rsidP="004B1203">
      <w:pPr>
        <w:ind w:left="-1134" w:right="-1339"/>
        <w:jc w:val="both"/>
        <w:rPr>
          <w:rFonts w:ascii="Arial" w:hAnsi="Arial"/>
        </w:rPr>
      </w:pPr>
      <w:r>
        <w:rPr>
          <w:rFonts w:ascii="Arial" w:hAnsi="Arial"/>
        </w:rPr>
        <w:t xml:space="preserve">Level Three Progression is available to staff when they agree with their manager that they are working at the PCF </w:t>
      </w:r>
      <w:r w:rsidR="007063AC">
        <w:rPr>
          <w:rFonts w:ascii="Arial" w:hAnsi="Arial"/>
        </w:rPr>
        <w:t xml:space="preserve">level </w:t>
      </w:r>
      <w:r>
        <w:rPr>
          <w:rFonts w:ascii="Arial" w:hAnsi="Arial"/>
        </w:rPr>
        <w:t xml:space="preserve">descriptor of an “experienced social worker” which involves taking on more complex work and demonstrating leadership. Level three social workers can access a wider variety of training, learning and development opportunities and they will also receive a pay increment upon successful completion. </w:t>
      </w:r>
    </w:p>
    <w:p w14:paraId="4F7C3337" w14:textId="6AC5A590" w:rsidR="004B1203" w:rsidRDefault="004B1203" w:rsidP="004B1203">
      <w:pPr>
        <w:ind w:left="-1134" w:right="-1339"/>
        <w:jc w:val="both"/>
        <w:rPr>
          <w:rFonts w:ascii="Arial" w:hAnsi="Arial"/>
        </w:rPr>
      </w:pPr>
    </w:p>
    <w:p w14:paraId="3B6D6452" w14:textId="2C860F60" w:rsidR="004B1203" w:rsidRDefault="004B1203" w:rsidP="00B569D7">
      <w:pPr>
        <w:pStyle w:val="Heading1"/>
      </w:pPr>
      <w:r>
        <w:t>Social Work – Advanced Practitioner</w:t>
      </w:r>
    </w:p>
    <w:p w14:paraId="2E08915F" w14:textId="19BDA588" w:rsidR="004B1203" w:rsidRDefault="004B1203" w:rsidP="004B1203">
      <w:pPr>
        <w:ind w:left="-1134" w:right="-1339"/>
        <w:jc w:val="both"/>
        <w:rPr>
          <w:rFonts w:ascii="Arial" w:hAnsi="Arial"/>
        </w:rPr>
      </w:pPr>
    </w:p>
    <w:p w14:paraId="1B8418D7" w14:textId="7EC8E386" w:rsidR="004B1203" w:rsidRDefault="000A1FAF" w:rsidP="004B1203">
      <w:pPr>
        <w:ind w:left="-1134" w:right="-1339"/>
        <w:jc w:val="both"/>
        <w:rPr>
          <w:rFonts w:ascii="Arial" w:hAnsi="Arial"/>
        </w:rPr>
      </w:pPr>
      <w:r>
        <w:rPr>
          <w:rFonts w:ascii="Arial" w:hAnsi="Arial"/>
        </w:rPr>
        <w:t xml:space="preserve">The advanced practitioner role is for social workers who </w:t>
      </w:r>
      <w:r w:rsidR="00B569D7">
        <w:rPr>
          <w:rFonts w:ascii="Arial" w:hAnsi="Arial"/>
        </w:rPr>
        <w:t xml:space="preserve">want to progress into a leadership and management role. The advanced practitioner will carry the most complex work and will also have opportunities to become involved in developing services. </w:t>
      </w:r>
    </w:p>
    <w:p w14:paraId="7BCD80CA" w14:textId="15D2C1FE" w:rsidR="00B569D7" w:rsidRDefault="00B569D7" w:rsidP="004B1203">
      <w:pPr>
        <w:ind w:left="-1134" w:right="-1339"/>
        <w:jc w:val="both"/>
        <w:rPr>
          <w:rFonts w:ascii="Arial" w:hAnsi="Arial"/>
        </w:rPr>
      </w:pPr>
    </w:p>
    <w:p w14:paraId="5168E372" w14:textId="63A0422B" w:rsidR="00B569D7" w:rsidRDefault="00B569D7" w:rsidP="00B569D7">
      <w:pPr>
        <w:pStyle w:val="Heading1"/>
      </w:pPr>
      <w:r>
        <w:t xml:space="preserve">Social Work – Senior Leadership </w:t>
      </w:r>
    </w:p>
    <w:p w14:paraId="161765FB" w14:textId="1AB0196A" w:rsidR="00B569D7" w:rsidRDefault="00B569D7" w:rsidP="004B1203">
      <w:pPr>
        <w:ind w:left="-1134" w:right="-1339"/>
        <w:jc w:val="both"/>
        <w:rPr>
          <w:rFonts w:ascii="Arial" w:hAnsi="Arial"/>
        </w:rPr>
      </w:pPr>
    </w:p>
    <w:p w14:paraId="70CBB911" w14:textId="24D977A5" w:rsidR="00B569D7" w:rsidRDefault="00B569D7" w:rsidP="004B1203">
      <w:pPr>
        <w:ind w:left="-1134" w:right="-1339"/>
        <w:jc w:val="both"/>
        <w:rPr>
          <w:rFonts w:ascii="Arial" w:hAnsi="Arial"/>
        </w:rPr>
      </w:pPr>
      <w:r>
        <w:rPr>
          <w:rFonts w:ascii="Arial" w:hAnsi="Arial"/>
        </w:rPr>
        <w:t xml:space="preserve">There is training, learning and development opportunities for those who want to progress into senior leadership roles. </w:t>
      </w:r>
      <w:r w:rsidR="00506DE9">
        <w:rPr>
          <w:rFonts w:ascii="Arial" w:hAnsi="Arial"/>
        </w:rPr>
        <w:t xml:space="preserve">The </w:t>
      </w:r>
      <w:r w:rsidR="00506DE9" w:rsidRPr="00506DE9">
        <w:rPr>
          <w:rFonts w:ascii="Arial" w:hAnsi="Arial"/>
        </w:rPr>
        <w:t xml:space="preserve">Talent </w:t>
      </w:r>
      <w:r w:rsidR="00506DE9">
        <w:rPr>
          <w:rFonts w:ascii="Arial" w:hAnsi="Arial"/>
        </w:rPr>
        <w:t>and</w:t>
      </w:r>
      <w:r w:rsidR="00506DE9" w:rsidRPr="00506DE9">
        <w:rPr>
          <w:rFonts w:ascii="Arial" w:hAnsi="Arial"/>
        </w:rPr>
        <w:t xml:space="preserve"> Organisational Development </w:t>
      </w:r>
      <w:r w:rsidR="00506DE9">
        <w:rPr>
          <w:rFonts w:ascii="Arial" w:hAnsi="Arial"/>
        </w:rPr>
        <w:t xml:space="preserve">Team offer development programmes such as “leadership by all” and “high performing teams” to support staff into leadership and management roles. </w:t>
      </w:r>
    </w:p>
    <w:p w14:paraId="3AA28DCB" w14:textId="09266D5B" w:rsidR="00B569D7" w:rsidRDefault="00B569D7" w:rsidP="004B1203">
      <w:pPr>
        <w:ind w:left="-1134" w:right="-1339"/>
        <w:jc w:val="both"/>
        <w:rPr>
          <w:rFonts w:ascii="Arial" w:hAnsi="Arial"/>
        </w:rPr>
      </w:pPr>
    </w:p>
    <w:p w14:paraId="223DEFE9" w14:textId="1C5A8BA9" w:rsidR="00B569D7" w:rsidRDefault="00B569D7" w:rsidP="00B569D7">
      <w:pPr>
        <w:pStyle w:val="Heading1"/>
      </w:pPr>
      <w:r>
        <w:t>Practice Education</w:t>
      </w:r>
    </w:p>
    <w:p w14:paraId="58AC8D70" w14:textId="6EBAE09E" w:rsidR="00B569D7" w:rsidRDefault="00B569D7" w:rsidP="004B1203">
      <w:pPr>
        <w:ind w:left="-1134" w:right="-1339"/>
        <w:jc w:val="both"/>
        <w:rPr>
          <w:rFonts w:ascii="Arial" w:hAnsi="Arial"/>
        </w:rPr>
      </w:pPr>
    </w:p>
    <w:p w14:paraId="124812EC" w14:textId="0691918D" w:rsidR="00B569D7" w:rsidRDefault="00B569D7" w:rsidP="00C117BC">
      <w:pPr>
        <w:ind w:left="-1134" w:right="-1339"/>
        <w:jc w:val="both"/>
        <w:rPr>
          <w:rFonts w:ascii="Arial" w:hAnsi="Arial"/>
        </w:rPr>
      </w:pPr>
      <w:r>
        <w:rPr>
          <w:rFonts w:ascii="Arial" w:hAnsi="Arial"/>
        </w:rPr>
        <w:t xml:space="preserve">Salford </w:t>
      </w:r>
      <w:r w:rsidR="007063AC">
        <w:rPr>
          <w:rFonts w:ascii="Arial" w:hAnsi="Arial"/>
        </w:rPr>
        <w:t xml:space="preserve">ASC </w:t>
      </w:r>
      <w:r>
        <w:rPr>
          <w:rFonts w:ascii="Arial" w:hAnsi="Arial"/>
        </w:rPr>
        <w:t xml:space="preserve">offer practice education training </w:t>
      </w:r>
      <w:r w:rsidR="00A20B75">
        <w:rPr>
          <w:rFonts w:ascii="Arial" w:hAnsi="Arial"/>
        </w:rPr>
        <w:t xml:space="preserve">and development </w:t>
      </w:r>
      <w:r>
        <w:rPr>
          <w:rFonts w:ascii="Arial" w:hAnsi="Arial"/>
        </w:rPr>
        <w:t xml:space="preserve">to social workers. This includes a hybrid model of training which is both virtual and face to face. Practice educators can then support student </w:t>
      </w:r>
      <w:r>
        <w:rPr>
          <w:rFonts w:ascii="Arial" w:hAnsi="Arial"/>
        </w:rPr>
        <w:lastRenderedPageBreak/>
        <w:t>social workers</w:t>
      </w:r>
      <w:r w:rsidR="00A20B75">
        <w:rPr>
          <w:rFonts w:ascii="Arial" w:hAnsi="Arial"/>
        </w:rPr>
        <w:t xml:space="preserve">. </w:t>
      </w:r>
      <w:r w:rsidR="00C117BC">
        <w:rPr>
          <w:rFonts w:ascii="Arial" w:hAnsi="Arial"/>
        </w:rPr>
        <w:t xml:space="preserve">Social workers who have attended the training can also progress through to stage 1 and stage 2 practice educator through </w:t>
      </w:r>
      <w:r w:rsidR="00A20B75">
        <w:rPr>
          <w:rFonts w:ascii="Arial" w:hAnsi="Arial"/>
        </w:rPr>
        <w:t>the</w:t>
      </w:r>
      <w:r w:rsidR="00C117BC">
        <w:rPr>
          <w:rFonts w:ascii="Arial" w:hAnsi="Arial"/>
        </w:rPr>
        <w:t xml:space="preserve"> programme. </w:t>
      </w:r>
      <w:r>
        <w:rPr>
          <w:rFonts w:ascii="Arial" w:hAnsi="Arial"/>
        </w:rPr>
        <w:t>Salford ASC are also members of The Greater Manchester Social Work Academy (GMSWA) wh</w:t>
      </w:r>
      <w:r w:rsidR="00C117BC">
        <w:rPr>
          <w:rFonts w:ascii="Arial" w:hAnsi="Arial"/>
        </w:rPr>
        <w:t xml:space="preserve">o provide practice education masterclasses, peer support groups and practice educator training and development opportunities across the different areas and universities. </w:t>
      </w:r>
    </w:p>
    <w:p w14:paraId="4DD57C01" w14:textId="12030B4E" w:rsidR="00506DE9" w:rsidRDefault="00506DE9" w:rsidP="00C117BC">
      <w:pPr>
        <w:ind w:left="-1134" w:right="-1339"/>
        <w:jc w:val="both"/>
        <w:rPr>
          <w:rFonts w:ascii="Arial" w:hAnsi="Arial"/>
        </w:rPr>
      </w:pPr>
    </w:p>
    <w:p w14:paraId="499FD870" w14:textId="4F32A283" w:rsidR="004B1203" w:rsidRDefault="00BD2B76" w:rsidP="00BD2B76">
      <w:pPr>
        <w:pStyle w:val="Heading1"/>
      </w:pPr>
      <w:r>
        <w:t>Best Interest Assessor/</w:t>
      </w:r>
      <w:r w:rsidR="00506DE9">
        <w:t>A</w:t>
      </w:r>
      <w:r w:rsidR="00506DE9" w:rsidRPr="00506DE9">
        <w:t xml:space="preserve">pproved </w:t>
      </w:r>
      <w:r w:rsidR="00506DE9">
        <w:t>M</w:t>
      </w:r>
      <w:r w:rsidR="00506DE9" w:rsidRPr="00506DE9">
        <w:t xml:space="preserve">ental </w:t>
      </w:r>
      <w:r w:rsidR="00506DE9">
        <w:t>C</w:t>
      </w:r>
      <w:r w:rsidR="00506DE9" w:rsidRPr="00506DE9">
        <w:t xml:space="preserve">apacity </w:t>
      </w:r>
      <w:r w:rsidR="00506DE9">
        <w:t>P</w:t>
      </w:r>
      <w:r w:rsidR="00506DE9" w:rsidRPr="00506DE9">
        <w:t>rofessional</w:t>
      </w:r>
      <w:r>
        <w:t xml:space="preserve"> (under LPS)</w:t>
      </w:r>
    </w:p>
    <w:p w14:paraId="64914CCF" w14:textId="353C9D82" w:rsidR="00BD2B76" w:rsidRDefault="00BD2B76" w:rsidP="004B1203">
      <w:pPr>
        <w:ind w:left="-1134" w:right="-1339"/>
        <w:jc w:val="both"/>
        <w:rPr>
          <w:rFonts w:ascii="Arial" w:hAnsi="Arial"/>
        </w:rPr>
      </w:pPr>
    </w:p>
    <w:p w14:paraId="717344D0" w14:textId="41F73A15" w:rsidR="00BD2B76" w:rsidRDefault="00BD2B76" w:rsidP="004B1203">
      <w:pPr>
        <w:ind w:left="-1134" w:right="-1339"/>
        <w:jc w:val="both"/>
        <w:rPr>
          <w:rFonts w:ascii="Arial" w:hAnsi="Arial"/>
        </w:rPr>
      </w:pPr>
      <w:r>
        <w:rPr>
          <w:rFonts w:ascii="Arial" w:hAnsi="Arial"/>
        </w:rPr>
        <w:t xml:space="preserve">This training course is available to staff via the University of Manchester and there are opportunities in Salford ASC to specialise in this area of practice and gain support from our legal team, experienced Liberty Protection Safeguards (LPS) lead as well as the dedicated team. </w:t>
      </w:r>
    </w:p>
    <w:p w14:paraId="447C1F2E" w14:textId="68C50299" w:rsidR="00E35FB7" w:rsidRDefault="00E35FB7" w:rsidP="004B1203">
      <w:pPr>
        <w:ind w:left="-1134" w:right="-1339"/>
        <w:jc w:val="both"/>
        <w:rPr>
          <w:rFonts w:ascii="Arial" w:hAnsi="Arial"/>
        </w:rPr>
      </w:pPr>
    </w:p>
    <w:p w14:paraId="69018E15" w14:textId="0931C61C" w:rsidR="00E35FB7" w:rsidRDefault="00E35FB7" w:rsidP="00E35FB7">
      <w:pPr>
        <w:pStyle w:val="Heading1"/>
      </w:pPr>
      <w:r>
        <w:t>Specialised Social Work Roles and Champions</w:t>
      </w:r>
    </w:p>
    <w:p w14:paraId="0BC56755" w14:textId="2F19CCBF" w:rsidR="00E35FB7" w:rsidRDefault="00E35FB7" w:rsidP="004B1203">
      <w:pPr>
        <w:ind w:left="-1134" w:right="-1339"/>
        <w:jc w:val="both"/>
        <w:rPr>
          <w:rFonts w:ascii="Arial" w:hAnsi="Arial"/>
        </w:rPr>
      </w:pPr>
    </w:p>
    <w:p w14:paraId="0BD07CF4" w14:textId="5D7A2BD2" w:rsidR="00E35FB7" w:rsidRDefault="00E35FB7" w:rsidP="004B1203">
      <w:pPr>
        <w:ind w:left="-1134" w:right="-1339"/>
        <w:jc w:val="both"/>
        <w:rPr>
          <w:rFonts w:ascii="Arial" w:hAnsi="Arial"/>
        </w:rPr>
      </w:pPr>
      <w:r>
        <w:rPr>
          <w:rFonts w:ascii="Arial" w:hAnsi="Arial"/>
        </w:rPr>
        <w:t xml:space="preserve">There are opportunities across Salford ASC to specialise in different areas of practice. We have dedicated carer’s social work roles, mental health teams, a hospital discharge team, and a safeguarding team. We work with partners to improve our health and social care services in Salford which means staff can become involved in development work. </w:t>
      </w:r>
      <w:r w:rsidR="0018201D">
        <w:rPr>
          <w:rFonts w:ascii="Arial" w:hAnsi="Arial"/>
        </w:rPr>
        <w:t xml:space="preserve">There are also a number of champion roles available in different areas of practice such as, direct payments and community led support. </w:t>
      </w:r>
    </w:p>
    <w:p w14:paraId="28A7F91D" w14:textId="4F0C86A1" w:rsidR="00BD2B76" w:rsidRDefault="00BD2B76" w:rsidP="004B1203">
      <w:pPr>
        <w:ind w:left="-1134" w:right="-1339"/>
        <w:jc w:val="both"/>
        <w:rPr>
          <w:rFonts w:ascii="Arial" w:hAnsi="Arial"/>
        </w:rPr>
      </w:pPr>
    </w:p>
    <w:p w14:paraId="2E95B810" w14:textId="77777777" w:rsidR="00BD2B76" w:rsidRDefault="00BD2B76" w:rsidP="004B1203">
      <w:pPr>
        <w:ind w:left="-1134" w:right="-1339"/>
        <w:jc w:val="both"/>
        <w:rPr>
          <w:rFonts w:ascii="Arial" w:hAnsi="Arial"/>
        </w:rPr>
      </w:pPr>
    </w:p>
    <w:p w14:paraId="55FD46CA" w14:textId="1892956B" w:rsidR="004B1203" w:rsidRDefault="004B1203" w:rsidP="004B1203">
      <w:pPr>
        <w:ind w:left="-1134" w:right="-1339"/>
        <w:jc w:val="both"/>
        <w:rPr>
          <w:rFonts w:ascii="Arial" w:hAnsi="Arial"/>
        </w:rPr>
      </w:pPr>
    </w:p>
    <w:p w14:paraId="4A7AF6D2" w14:textId="77777777" w:rsidR="00506DE9" w:rsidRDefault="00506DE9" w:rsidP="004B1203">
      <w:pPr>
        <w:ind w:left="-1134" w:right="-1339"/>
        <w:jc w:val="both"/>
        <w:rPr>
          <w:rFonts w:ascii="Arial" w:hAnsi="Arial"/>
        </w:rPr>
      </w:pPr>
    </w:p>
    <w:p w14:paraId="397E69ED" w14:textId="41B28DF4" w:rsidR="004B1203" w:rsidRDefault="004B1203" w:rsidP="004B1203">
      <w:pPr>
        <w:ind w:left="-1134" w:right="-1339"/>
        <w:jc w:val="both"/>
        <w:rPr>
          <w:rFonts w:ascii="Arial" w:hAnsi="Arial"/>
        </w:rPr>
      </w:pPr>
    </w:p>
    <w:p w14:paraId="79FC8FD8" w14:textId="77777777" w:rsidR="004B1203" w:rsidRDefault="004B1203" w:rsidP="004B1203">
      <w:pPr>
        <w:ind w:left="-1134" w:right="-1339"/>
        <w:jc w:val="both"/>
        <w:rPr>
          <w:rFonts w:ascii="Arial" w:hAnsi="Arial"/>
        </w:rPr>
      </w:pPr>
    </w:p>
    <w:p w14:paraId="64405A83" w14:textId="13DD3693" w:rsidR="004B1203" w:rsidRDefault="004B1203" w:rsidP="004B1203">
      <w:pPr>
        <w:ind w:left="-1134" w:right="-1339"/>
        <w:jc w:val="both"/>
        <w:rPr>
          <w:rFonts w:ascii="Arial" w:hAnsi="Arial"/>
        </w:rPr>
      </w:pPr>
    </w:p>
    <w:p w14:paraId="288356DB" w14:textId="77777777" w:rsidR="004B1203" w:rsidRPr="004B1203" w:rsidRDefault="004B1203" w:rsidP="004B1203">
      <w:pPr>
        <w:ind w:left="-1134" w:right="-1339"/>
        <w:jc w:val="both"/>
        <w:rPr>
          <w:rFonts w:ascii="Arial" w:hAnsi="Arial"/>
        </w:rPr>
      </w:pPr>
    </w:p>
    <w:p w14:paraId="3B482F0A" w14:textId="5B416F05" w:rsidR="001201F9" w:rsidRDefault="001201F9" w:rsidP="001B6B8E">
      <w:pPr>
        <w:ind w:left="-1134" w:right="-1339"/>
        <w:rPr>
          <w:rFonts w:ascii="Arial" w:hAnsi="Arial"/>
        </w:rPr>
      </w:pPr>
    </w:p>
    <w:p w14:paraId="784CEB3B" w14:textId="77777777" w:rsidR="001201F9" w:rsidRPr="00E11C2F" w:rsidRDefault="001201F9" w:rsidP="001B6B8E">
      <w:pPr>
        <w:ind w:left="-1134" w:right="-1339"/>
        <w:rPr>
          <w:rFonts w:ascii="Arial" w:hAnsi="Arial"/>
        </w:rPr>
      </w:pPr>
    </w:p>
    <w:sectPr w:rsidR="001201F9" w:rsidRPr="00E11C2F" w:rsidSect="001B6B8E">
      <w:headerReference w:type="default" r:id="rId6"/>
      <w:pgSz w:w="11900" w:h="16840"/>
      <w:pgMar w:top="2269" w:right="1800" w:bottom="1985"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E63B3" w14:textId="77777777" w:rsidR="00AB0207" w:rsidRDefault="00AB0207" w:rsidP="001B6B8E">
      <w:r>
        <w:separator/>
      </w:r>
    </w:p>
  </w:endnote>
  <w:endnote w:type="continuationSeparator" w:id="0">
    <w:p w14:paraId="1186174C" w14:textId="77777777" w:rsidR="00AB0207" w:rsidRDefault="00AB0207" w:rsidP="001B6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292E1" w14:textId="77777777" w:rsidR="00AB0207" w:rsidRDefault="00AB0207" w:rsidP="001B6B8E">
      <w:r>
        <w:separator/>
      </w:r>
    </w:p>
  </w:footnote>
  <w:footnote w:type="continuationSeparator" w:id="0">
    <w:p w14:paraId="44B212AC" w14:textId="77777777" w:rsidR="00AB0207" w:rsidRDefault="00AB0207" w:rsidP="001B6B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F5A74" w14:textId="77777777" w:rsidR="001B6B8E" w:rsidRDefault="001B6B8E">
    <w:pPr>
      <w:pStyle w:val="Header"/>
    </w:pPr>
    <w:r w:rsidRPr="001B6B8E">
      <w:rPr>
        <w:noProof/>
        <w:lang w:val="en-US"/>
      </w:rPr>
      <w:drawing>
        <wp:anchor distT="0" distB="0" distL="114300" distR="114300" simplePos="0" relativeHeight="251659264" behindDoc="0" locked="0" layoutInCell="1" allowOverlap="1" wp14:anchorId="7AFE1641" wp14:editId="00A8AF3B">
          <wp:simplePos x="0" y="0"/>
          <wp:positionH relativeFrom="page">
            <wp:posOffset>291465</wp:posOffset>
          </wp:positionH>
          <wp:positionV relativeFrom="page">
            <wp:posOffset>411480</wp:posOffset>
          </wp:positionV>
          <wp:extent cx="1842135" cy="667385"/>
          <wp:effectExtent l="0" t="0" r="0" b="0"/>
          <wp:wrapThrough wrapText="bothSides">
            <wp:wrapPolygon edited="0">
              <wp:start x="4765" y="0"/>
              <wp:lineTo x="298" y="822"/>
              <wp:lineTo x="298" y="13975"/>
              <wp:lineTo x="1191" y="20552"/>
              <wp:lineTo x="3574" y="20552"/>
              <wp:lineTo x="21146" y="16441"/>
              <wp:lineTo x="20550" y="4110"/>
              <wp:lineTo x="11615" y="0"/>
              <wp:lineTo x="4765"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ing-Lives,-Improving-Lives.png"/>
                  <pic:cNvPicPr/>
                </pic:nvPicPr>
                <pic:blipFill>
                  <a:blip r:embed="rId1">
                    <a:extLst>
                      <a:ext uri="{28A0092B-C50C-407E-A947-70E740481C1C}">
                        <a14:useLocalDpi xmlns:a14="http://schemas.microsoft.com/office/drawing/2010/main" val="0"/>
                      </a:ext>
                    </a:extLst>
                  </a:blip>
                  <a:stretch>
                    <a:fillRect/>
                  </a:stretch>
                </pic:blipFill>
                <pic:spPr>
                  <a:xfrm>
                    <a:off x="0" y="0"/>
                    <a:ext cx="1842135" cy="667385"/>
                  </a:xfrm>
                  <a:prstGeom prst="rect">
                    <a:avLst/>
                  </a:prstGeom>
                </pic:spPr>
              </pic:pic>
            </a:graphicData>
          </a:graphic>
          <wp14:sizeRelH relativeFrom="margin">
            <wp14:pctWidth>0</wp14:pctWidth>
          </wp14:sizeRelH>
          <wp14:sizeRelV relativeFrom="margin">
            <wp14:pctHeight>0</wp14:pctHeight>
          </wp14:sizeRelV>
        </wp:anchor>
      </w:drawing>
    </w:r>
    <w:r w:rsidRPr="001B6B8E">
      <w:rPr>
        <w:noProof/>
        <w:lang w:val="en-US"/>
      </w:rPr>
      <w:drawing>
        <wp:anchor distT="0" distB="0" distL="114300" distR="114300" simplePos="0" relativeHeight="251660288" behindDoc="0" locked="0" layoutInCell="1" allowOverlap="1" wp14:anchorId="62572866" wp14:editId="44B5B336">
          <wp:simplePos x="0" y="0"/>
          <wp:positionH relativeFrom="page">
            <wp:posOffset>4696460</wp:posOffset>
          </wp:positionH>
          <wp:positionV relativeFrom="page">
            <wp:posOffset>257810</wp:posOffset>
          </wp:positionV>
          <wp:extent cx="2536190" cy="884555"/>
          <wp:effectExtent l="0" t="0" r="3810" b="4445"/>
          <wp:wrapThrough wrapText="bothSides">
            <wp:wrapPolygon edited="0">
              <wp:start x="0" y="0"/>
              <wp:lineTo x="0" y="21088"/>
              <wp:lineTo x="21416" y="21088"/>
              <wp:lineTo x="21416" y="0"/>
              <wp:lineTo x="0" y="0"/>
            </wp:wrapPolygon>
          </wp:wrapThrough>
          <wp:docPr id="7" name="Picture 7" descr="Macintosh HD:Users:ntrow:Desktop:IMPORTANT FILES:NCA IDENTITY 2021:Salford Logo:Salford Care 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trow:Desktop:IMPORTANT FILES:NCA IDENTITY 2021:Salford Logo:Salford Care Or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36190" cy="884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B8E">
      <w:rPr>
        <w:noProof/>
        <w:lang w:val="en-US"/>
      </w:rPr>
      <w:drawing>
        <wp:anchor distT="0" distB="0" distL="114300" distR="114300" simplePos="0" relativeHeight="251661312" behindDoc="0" locked="0" layoutInCell="1" allowOverlap="1" wp14:anchorId="09A901FA" wp14:editId="33BD81C1">
          <wp:simplePos x="0" y="0"/>
          <wp:positionH relativeFrom="page">
            <wp:posOffset>-3175</wp:posOffset>
          </wp:positionH>
          <wp:positionV relativeFrom="page">
            <wp:posOffset>9540240</wp:posOffset>
          </wp:positionV>
          <wp:extent cx="7560945" cy="1149350"/>
          <wp:effectExtent l="0" t="0" r="8255" b="0"/>
          <wp:wrapThrough wrapText="bothSides">
            <wp:wrapPolygon edited="0">
              <wp:start x="0" y="0"/>
              <wp:lineTo x="0" y="21003"/>
              <wp:lineTo x="21551" y="21003"/>
              <wp:lineTo x="21551" y="0"/>
              <wp:lineTo x="0" y="0"/>
            </wp:wrapPolygon>
          </wp:wrapThrough>
          <wp:docPr id="1" name="Picture 1" descr="Macintosh HD:Users:ntrow:Desktop:IMPORTANT FILES:NCA IDENTITY:SALFORD:Salford portrait swoo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trow:Desktop:IMPORTANT FILES:NCA IDENTITY:SALFORD:Salford portrait swoosh.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945" cy="1149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B8E"/>
    <w:rsid w:val="000A1FAF"/>
    <w:rsid w:val="001201F9"/>
    <w:rsid w:val="0018201D"/>
    <w:rsid w:val="001B6B8E"/>
    <w:rsid w:val="004B1203"/>
    <w:rsid w:val="00506DE9"/>
    <w:rsid w:val="006357D9"/>
    <w:rsid w:val="007063AC"/>
    <w:rsid w:val="00A20B75"/>
    <w:rsid w:val="00AB0207"/>
    <w:rsid w:val="00B569D7"/>
    <w:rsid w:val="00BD2B76"/>
    <w:rsid w:val="00C117BC"/>
    <w:rsid w:val="00C40202"/>
    <w:rsid w:val="00D569C8"/>
    <w:rsid w:val="00E11C2F"/>
    <w:rsid w:val="00E35FB7"/>
    <w:rsid w:val="00E8047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E047A2"/>
  <w14:defaultImageDpi w14:val="300"/>
  <w15:docId w15:val="{E4B2906E-B776-471B-B75D-13B7E1513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01F9"/>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6B8E"/>
    <w:pPr>
      <w:tabs>
        <w:tab w:val="center" w:pos="4320"/>
        <w:tab w:val="right" w:pos="8640"/>
      </w:tabs>
    </w:pPr>
  </w:style>
  <w:style w:type="character" w:customStyle="1" w:styleId="HeaderChar">
    <w:name w:val="Header Char"/>
    <w:basedOn w:val="DefaultParagraphFont"/>
    <w:link w:val="Header"/>
    <w:uiPriority w:val="99"/>
    <w:rsid w:val="001B6B8E"/>
  </w:style>
  <w:style w:type="paragraph" w:styleId="Footer">
    <w:name w:val="footer"/>
    <w:basedOn w:val="Normal"/>
    <w:link w:val="FooterChar"/>
    <w:uiPriority w:val="99"/>
    <w:unhideWhenUsed/>
    <w:rsid w:val="001B6B8E"/>
    <w:pPr>
      <w:tabs>
        <w:tab w:val="center" w:pos="4320"/>
        <w:tab w:val="right" w:pos="8640"/>
      </w:tabs>
    </w:pPr>
  </w:style>
  <w:style w:type="character" w:customStyle="1" w:styleId="FooterChar">
    <w:name w:val="Footer Char"/>
    <w:basedOn w:val="DefaultParagraphFont"/>
    <w:link w:val="Footer"/>
    <w:uiPriority w:val="99"/>
    <w:rsid w:val="001B6B8E"/>
  </w:style>
  <w:style w:type="character" w:customStyle="1" w:styleId="Heading1Char">
    <w:name w:val="Heading 1 Char"/>
    <w:basedOn w:val="DefaultParagraphFont"/>
    <w:link w:val="Heading1"/>
    <w:uiPriority w:val="9"/>
    <w:rsid w:val="001201F9"/>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500</Words>
  <Characters>2852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NTrow</dc:creator>
  <cp:keywords/>
  <dc:description/>
  <cp:lastModifiedBy>admin </cp:lastModifiedBy>
  <cp:revision>2</cp:revision>
  <dcterms:created xsi:type="dcterms:W3CDTF">2023-08-11T08:08:00Z</dcterms:created>
  <dcterms:modified xsi:type="dcterms:W3CDTF">2023-08-11T08:08:00Z</dcterms:modified>
</cp:coreProperties>
</file>